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94E6B" w14:textId="63FD0336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Zakres prac – modernizacja i budowa instalacji oświetlenia bocznicy kolejowej</w:t>
      </w:r>
      <w:r w:rsidR="001E2F02" w:rsidRPr="00CD15D1">
        <w:rPr>
          <w:rFonts w:ascii="Times New Roman" w:hAnsi="Times New Roman" w:cs="Times New Roman"/>
        </w:rPr>
        <w:t xml:space="preserve"> wraz z podległa infrastruktur</w:t>
      </w:r>
      <w:r w:rsidR="004C6CE3">
        <w:rPr>
          <w:rFonts w:ascii="Times New Roman" w:hAnsi="Times New Roman" w:cs="Times New Roman"/>
        </w:rPr>
        <w:t>ą</w:t>
      </w:r>
      <w:r w:rsidR="001E2F02" w:rsidRPr="00CD15D1">
        <w:rPr>
          <w:rFonts w:ascii="Times New Roman" w:hAnsi="Times New Roman" w:cs="Times New Roman"/>
        </w:rPr>
        <w:t>.</w:t>
      </w:r>
    </w:p>
    <w:p w14:paraId="4187E0AD" w14:textId="29B03964" w:rsidR="00C51B3E" w:rsidRPr="00CD15D1" w:rsidRDefault="00C51B3E" w:rsidP="00CD15D1">
      <w:pPr>
        <w:pStyle w:val="Bezodstpw"/>
        <w:ind w:firstLine="708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1. Dokumentacja projektowa</w:t>
      </w:r>
    </w:p>
    <w:p w14:paraId="5A948CCA" w14:textId="7C334171" w:rsidR="001E2F02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1.1.</w:t>
      </w:r>
      <w:r w:rsidR="00CD15D1" w:rsidRPr="00CD15D1">
        <w:rPr>
          <w:rFonts w:ascii="Times New Roman" w:hAnsi="Times New Roman" w:cs="Times New Roman"/>
        </w:rPr>
        <w:t xml:space="preserve"> </w:t>
      </w:r>
      <w:r w:rsidR="001E2F02" w:rsidRPr="00CD15D1">
        <w:rPr>
          <w:rFonts w:ascii="Times New Roman" w:hAnsi="Times New Roman" w:cs="Times New Roman"/>
        </w:rPr>
        <w:t>Opracowanie kompletnej dokumentacji projektowej instalacji oświetlenia bocznicy kolejowej, obejmującej dobór parametrów technicznych opraw oświetleniowych, słupów oraz zasilania, z uwzględnieniem dwóch niezależnych obwodów oświetleniowych:</w:t>
      </w:r>
    </w:p>
    <w:p w14:paraId="6388B7A2" w14:textId="7C711305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      obwód I – oświetlenie dolnej części bocznicy</w:t>
      </w:r>
      <w:r w:rsidR="007A6E78">
        <w:rPr>
          <w:rFonts w:ascii="Times New Roman" w:hAnsi="Times New Roman" w:cs="Times New Roman"/>
        </w:rPr>
        <w:t xml:space="preserve"> </w:t>
      </w:r>
      <w:r w:rsidR="00C0158D">
        <w:rPr>
          <w:rFonts w:ascii="Times New Roman" w:hAnsi="Times New Roman" w:cs="Times New Roman"/>
        </w:rPr>
        <w:t>(tory nr 4, 6)</w:t>
      </w:r>
    </w:p>
    <w:p w14:paraId="522629D6" w14:textId="08DB346A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      obwód II – oświetlenie toru wyciągowego (</w:t>
      </w:r>
      <w:r w:rsidR="00C0158D">
        <w:rPr>
          <w:rFonts w:ascii="Times New Roman" w:hAnsi="Times New Roman" w:cs="Times New Roman"/>
        </w:rPr>
        <w:t>tor nr 25</w:t>
      </w:r>
      <w:r w:rsidR="001E2F02" w:rsidRPr="00CD15D1">
        <w:rPr>
          <w:rFonts w:ascii="Times New Roman" w:hAnsi="Times New Roman" w:cs="Times New Roman"/>
        </w:rPr>
        <w:t>)</w:t>
      </w:r>
      <w:r w:rsidRPr="00CD15D1">
        <w:rPr>
          <w:rFonts w:ascii="Times New Roman" w:hAnsi="Times New Roman" w:cs="Times New Roman"/>
        </w:rPr>
        <w:t>.</w:t>
      </w:r>
    </w:p>
    <w:p w14:paraId="3BEAE8D4" w14:textId="74069170" w:rsidR="00FA7708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1.2.</w:t>
      </w:r>
      <w:r w:rsidR="00CD15D1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Projekt należy wykonać z uwzględnieniem obowiązujących norm, przepisów oraz wytycznych dotyczących wymaganego natężenia oświetlenia dla ciągów pieszych, miejsc wykonywania pracy</w:t>
      </w:r>
      <w:r w:rsidR="00FA7708" w:rsidRPr="00CD15D1">
        <w:rPr>
          <w:rFonts w:ascii="Times New Roman" w:hAnsi="Times New Roman" w:cs="Times New Roman"/>
        </w:rPr>
        <w:t xml:space="preserve"> oraz </w:t>
      </w:r>
      <w:r w:rsidRPr="00CD15D1">
        <w:rPr>
          <w:rFonts w:ascii="Times New Roman" w:hAnsi="Times New Roman" w:cs="Times New Roman"/>
        </w:rPr>
        <w:t xml:space="preserve">infrastruktury kolejowej, </w:t>
      </w:r>
      <w:r w:rsidR="00FA7708" w:rsidRPr="00CD15D1">
        <w:rPr>
          <w:rFonts w:ascii="Times New Roman" w:hAnsi="Times New Roman" w:cs="Times New Roman"/>
        </w:rPr>
        <w:t xml:space="preserve">m.in. </w:t>
      </w:r>
      <w:r w:rsidRPr="00CD15D1">
        <w:rPr>
          <w:rFonts w:ascii="Times New Roman" w:hAnsi="Times New Roman" w:cs="Times New Roman"/>
        </w:rPr>
        <w:t xml:space="preserve"> rozjazdów,</w:t>
      </w:r>
      <w:r w:rsidR="00FA7708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wagi kolejowej</w:t>
      </w:r>
      <w:r w:rsidR="00C0158D">
        <w:rPr>
          <w:rFonts w:ascii="Times New Roman" w:hAnsi="Times New Roman" w:cs="Times New Roman"/>
        </w:rPr>
        <w:t xml:space="preserve">. </w:t>
      </w:r>
      <w:r w:rsidR="00C0158D" w:rsidRPr="00C0158D">
        <w:rPr>
          <w:rFonts w:ascii="Times New Roman" w:hAnsi="Times New Roman" w:cs="Times New Roman"/>
        </w:rPr>
        <w:t>Nie wymaga się odtwarzania istniejących latarni ani ich konstrukcji w dotychczasowych lokalizacjach — ostateczny dobór, liczba, typ oraz rozmieszczenie latarni stanowią rozwiązanie projektowe Wykonawcy, wynikające z obliczeń oświetleniowych i przyjętej koncepcji technicznej</w:t>
      </w:r>
      <w:r w:rsidR="00C0158D">
        <w:rPr>
          <w:rFonts w:ascii="Times New Roman" w:hAnsi="Times New Roman" w:cs="Times New Roman"/>
        </w:rPr>
        <w:t>.</w:t>
      </w:r>
    </w:p>
    <w:p w14:paraId="2896E4B6" w14:textId="1EA2346C" w:rsidR="00C51B3E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1.3.</w:t>
      </w:r>
      <w:r w:rsidR="00CD15D1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Uzgodnienie dokumentacji projektowej z właściwymi komórkami Zamawiającego, w tym w szczególności z Działem Elektryk</w:t>
      </w:r>
      <w:r w:rsidR="00FA7708" w:rsidRPr="00CD15D1">
        <w:rPr>
          <w:rFonts w:ascii="Times New Roman" w:hAnsi="Times New Roman" w:cs="Times New Roman"/>
        </w:rPr>
        <w:t>i</w:t>
      </w:r>
      <w:r w:rsidRPr="00CD15D1">
        <w:rPr>
          <w:rFonts w:ascii="Times New Roman" w:hAnsi="Times New Roman" w:cs="Times New Roman"/>
        </w:rPr>
        <w:t>.</w:t>
      </w:r>
    </w:p>
    <w:p w14:paraId="19B9B90B" w14:textId="60E95773" w:rsidR="00792D77" w:rsidRPr="00CD15D1" w:rsidRDefault="00792D77" w:rsidP="00CD15D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CD15D1">
        <w:rPr>
          <w:rFonts w:ascii="Times New Roman" w:hAnsi="Times New Roman" w:cs="Times New Roman"/>
        </w:rPr>
        <w:t xml:space="preserve">Przed przystąpieniem do prac Wykonawca zobowiązany jest do </w:t>
      </w:r>
      <w:r w:rsidR="00C0158D">
        <w:rPr>
          <w:rFonts w:ascii="Times New Roman" w:hAnsi="Times New Roman" w:cs="Times New Roman"/>
        </w:rPr>
        <w:t xml:space="preserve">identyfikacji podmiotów wymagających uzgodnienia dokumentacji projektowej oraz </w:t>
      </w:r>
      <w:r w:rsidR="00C0158D" w:rsidRPr="00CD15D1">
        <w:rPr>
          <w:rFonts w:ascii="Times New Roman" w:hAnsi="Times New Roman" w:cs="Times New Roman"/>
        </w:rPr>
        <w:t xml:space="preserve">uzyskania uzgodnień oraz decyzji wymaganych przez </w:t>
      </w:r>
      <w:r w:rsidR="00C0158D">
        <w:rPr>
          <w:rFonts w:ascii="Times New Roman" w:hAnsi="Times New Roman" w:cs="Times New Roman"/>
        </w:rPr>
        <w:t xml:space="preserve">zidentyfikowane podmioty, w tym obligatoryjnie przez </w:t>
      </w:r>
      <w:r w:rsidR="00C0158D" w:rsidRPr="00CD15D1">
        <w:rPr>
          <w:rFonts w:ascii="Times New Roman" w:hAnsi="Times New Roman" w:cs="Times New Roman"/>
        </w:rPr>
        <w:t>PKP P</w:t>
      </w:r>
      <w:r w:rsidR="00C0158D">
        <w:rPr>
          <w:rFonts w:ascii="Times New Roman" w:hAnsi="Times New Roman" w:cs="Times New Roman"/>
        </w:rPr>
        <w:t xml:space="preserve">olskie </w:t>
      </w:r>
      <w:r w:rsidR="00C0158D" w:rsidRPr="00CD15D1">
        <w:rPr>
          <w:rFonts w:ascii="Times New Roman" w:hAnsi="Times New Roman" w:cs="Times New Roman"/>
        </w:rPr>
        <w:t>L</w:t>
      </w:r>
      <w:r w:rsidR="00C0158D">
        <w:rPr>
          <w:rFonts w:ascii="Times New Roman" w:hAnsi="Times New Roman" w:cs="Times New Roman"/>
        </w:rPr>
        <w:t xml:space="preserve">inie </w:t>
      </w:r>
      <w:r w:rsidR="00C0158D" w:rsidRPr="00CD15D1">
        <w:rPr>
          <w:rFonts w:ascii="Times New Roman" w:hAnsi="Times New Roman" w:cs="Times New Roman"/>
        </w:rPr>
        <w:t>K</w:t>
      </w:r>
      <w:r w:rsidR="00C0158D">
        <w:rPr>
          <w:rFonts w:ascii="Times New Roman" w:hAnsi="Times New Roman" w:cs="Times New Roman"/>
        </w:rPr>
        <w:t>olejowe S.A., Zakład Linii Kolejowych w Krakowie,</w:t>
      </w:r>
      <w:r w:rsidR="00C0158D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 xml:space="preserve">dla robót realizowanych </w:t>
      </w:r>
      <w:r w:rsidR="00CD727F">
        <w:rPr>
          <w:rFonts w:ascii="Times New Roman" w:hAnsi="Times New Roman" w:cs="Times New Roman"/>
        </w:rPr>
        <w:t>w pobliżu</w:t>
      </w:r>
      <w:r w:rsidRPr="00CD15D1">
        <w:rPr>
          <w:rFonts w:ascii="Times New Roman" w:hAnsi="Times New Roman" w:cs="Times New Roman"/>
        </w:rPr>
        <w:t xml:space="preserve"> torów zdawczo</w:t>
      </w:r>
      <w:r w:rsidRPr="00CD15D1">
        <w:rPr>
          <w:rFonts w:ascii="Times New Roman" w:hAnsi="Times New Roman" w:cs="Times New Roman"/>
        </w:rPr>
        <w:noBreakHyphen/>
        <w:t>odbiorczych (4,6) bocznicy TP Olszanica, zlokalizowanych wzdłuż linii kolejowej nr 118.</w:t>
      </w:r>
    </w:p>
    <w:p w14:paraId="3AB23D54" w14:textId="07E040EF" w:rsidR="00C51B3E" w:rsidRPr="00CD15D1" w:rsidRDefault="00C51B3E" w:rsidP="00CD15D1">
      <w:pPr>
        <w:pStyle w:val="Bezodstpw"/>
        <w:ind w:firstLine="708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2. Roboty demontażowe</w:t>
      </w:r>
      <w:r w:rsidR="00100ED8" w:rsidRPr="00CD15D1">
        <w:rPr>
          <w:rFonts w:ascii="Times New Roman" w:hAnsi="Times New Roman" w:cs="Times New Roman"/>
        </w:rPr>
        <w:t>.</w:t>
      </w:r>
    </w:p>
    <w:p w14:paraId="06CD62EB" w14:textId="4DD4CDE7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2.1.</w:t>
      </w:r>
      <w:r w:rsidR="00CD15D1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Demontaż 18 istniejących słupów</w:t>
      </w:r>
      <w:r w:rsidR="00547E50">
        <w:rPr>
          <w:rFonts w:ascii="Times New Roman" w:hAnsi="Times New Roman" w:cs="Times New Roman"/>
        </w:rPr>
        <w:t xml:space="preserve"> betonowych</w:t>
      </w:r>
      <w:r w:rsidRPr="00CD15D1">
        <w:rPr>
          <w:rFonts w:ascii="Times New Roman" w:hAnsi="Times New Roman" w:cs="Times New Roman"/>
        </w:rPr>
        <w:t xml:space="preserve"> oświetleniowych wraz z całą starą infrastrukturą towarzyszącą, w tym:  przewodami i kablami zasilającymi, fundamentami (jeżeli wymagane).</w:t>
      </w:r>
      <w:r w:rsidR="00FA7708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W przypadku stwierdzenia, że istniejąca instalacja uziemiająca nie spełnia obowiązujących norm i standardów:</w:t>
      </w:r>
      <w:r w:rsidR="00FA7708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demontaż i usunięcie istniejącej (starej) bednarki uziemiającej.</w:t>
      </w:r>
    </w:p>
    <w:p w14:paraId="1D711F39" w14:textId="00652B6B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2.</w:t>
      </w:r>
      <w:r w:rsidR="00FA7708" w:rsidRPr="00CD15D1">
        <w:rPr>
          <w:rFonts w:ascii="Times New Roman" w:hAnsi="Times New Roman" w:cs="Times New Roman"/>
        </w:rPr>
        <w:t>2</w:t>
      </w:r>
      <w:r w:rsidRPr="00CD15D1">
        <w:rPr>
          <w:rFonts w:ascii="Times New Roman" w:hAnsi="Times New Roman" w:cs="Times New Roman"/>
        </w:rPr>
        <w:t xml:space="preserve">. Po zakończeniu robót </w:t>
      </w:r>
      <w:r w:rsidR="001E2F02" w:rsidRPr="00CD15D1">
        <w:rPr>
          <w:rFonts w:ascii="Times New Roman" w:hAnsi="Times New Roman" w:cs="Times New Roman"/>
        </w:rPr>
        <w:t>demontażowych</w:t>
      </w:r>
      <w:r w:rsidRPr="00CD15D1">
        <w:rPr>
          <w:rFonts w:ascii="Times New Roman" w:hAnsi="Times New Roman" w:cs="Times New Roman"/>
        </w:rPr>
        <w:t xml:space="preserve"> </w:t>
      </w:r>
      <w:r w:rsidR="00FA7708" w:rsidRPr="00CD15D1">
        <w:rPr>
          <w:rFonts w:ascii="Times New Roman" w:hAnsi="Times New Roman" w:cs="Times New Roman"/>
        </w:rPr>
        <w:t>w</w:t>
      </w:r>
      <w:r w:rsidRPr="00CD15D1">
        <w:rPr>
          <w:rFonts w:ascii="Times New Roman" w:hAnsi="Times New Roman" w:cs="Times New Roman"/>
        </w:rPr>
        <w:t>ykonawca dokona aktualizacji zasobów geodezyjnych</w:t>
      </w:r>
      <w:r w:rsidRPr="00CD15D1">
        <w:rPr>
          <w:rFonts w:ascii="Times New Roman" w:hAnsi="Times New Roman" w:cs="Times New Roman"/>
          <w:color w:val="FF0000"/>
        </w:rPr>
        <w:t xml:space="preserve"> </w:t>
      </w:r>
      <w:r w:rsidRPr="00CD15D1">
        <w:rPr>
          <w:rFonts w:ascii="Times New Roman" w:hAnsi="Times New Roman" w:cs="Times New Roman"/>
        </w:rPr>
        <w:t>w szczególności w zakresie: usuniętych elementów infrastruktury,</w:t>
      </w:r>
      <w:r w:rsidR="00FA7708" w:rsidRPr="00CD15D1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zlikwidowanych tras kablowych i uziemień.</w:t>
      </w:r>
    </w:p>
    <w:p w14:paraId="7BAD7A6B" w14:textId="173D18B8" w:rsidR="00C51B3E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</w:t>
      </w:r>
      <w:r w:rsidR="00CD15D1" w:rsidRPr="00CD15D1">
        <w:rPr>
          <w:rFonts w:ascii="Times New Roman" w:hAnsi="Times New Roman" w:cs="Times New Roman"/>
        </w:rPr>
        <w:tab/>
      </w:r>
      <w:r w:rsidRPr="00CD15D1">
        <w:rPr>
          <w:rFonts w:ascii="Times New Roman" w:hAnsi="Times New Roman" w:cs="Times New Roman"/>
        </w:rPr>
        <w:t>3. Budowa nowej instalacji oświetlenia zewnętrznego</w:t>
      </w:r>
      <w:r w:rsidR="00456E22">
        <w:rPr>
          <w:rFonts w:ascii="Times New Roman" w:hAnsi="Times New Roman" w:cs="Times New Roman"/>
        </w:rPr>
        <w:t xml:space="preserve"> wraz ze słupami.</w:t>
      </w:r>
    </w:p>
    <w:p w14:paraId="1F7662B8" w14:textId="579CD12F" w:rsidR="001D025D" w:rsidRPr="0006200B" w:rsidRDefault="001D025D" w:rsidP="00CD15D1">
      <w:pPr>
        <w:pStyle w:val="Bezodstpw"/>
        <w:rPr>
          <w:rFonts w:ascii="Times New Roman" w:hAnsi="Times New Roman" w:cs="Times New Roman"/>
          <w:u w:val="single"/>
        </w:rPr>
      </w:pPr>
      <w:r w:rsidRPr="0006200B">
        <w:rPr>
          <w:rFonts w:ascii="Times New Roman" w:hAnsi="Times New Roman" w:cs="Times New Roman"/>
          <w:u w:val="single"/>
        </w:rPr>
        <w:t>Elementy instalacji oświetleniowej zlokalizowane w strefach zagrożenia wybuchem należy wykonać w wykonaniu przeciwwybuchowym (Ex). Pozostałe elementy, w tym słupy oświetleniowe oraz oprawy poza strefami zagrożenia wybuchem, nie wymagają wykonania Ex.</w:t>
      </w:r>
      <w:r w:rsidR="0006200B" w:rsidRPr="0006200B">
        <w:rPr>
          <w:rFonts w:ascii="Times New Roman" w:hAnsi="Times New Roman" w:cs="Times New Roman"/>
          <w:u w:val="single"/>
        </w:rPr>
        <w:t xml:space="preserve"> </w:t>
      </w:r>
      <w:r w:rsidR="0006200B" w:rsidRPr="00B17EFB">
        <w:rPr>
          <w:rFonts w:ascii="Times New Roman" w:hAnsi="Times New Roman" w:cs="Times New Roman"/>
          <w:u w:val="single"/>
        </w:rPr>
        <w:t>Klasyfikacja stref dostępna na Terminalu Paliw TP Olszanica</w:t>
      </w:r>
    </w:p>
    <w:p w14:paraId="5496BBB4" w14:textId="40B68C92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3.1. Montaż nowych, składanych</w:t>
      </w:r>
      <w:r w:rsidR="00FA7708" w:rsidRPr="00CD15D1">
        <w:rPr>
          <w:rFonts w:ascii="Times New Roman" w:hAnsi="Times New Roman" w:cs="Times New Roman"/>
        </w:rPr>
        <w:t>/łamanych</w:t>
      </w:r>
      <w:r w:rsidRPr="00CD15D1">
        <w:rPr>
          <w:rFonts w:ascii="Times New Roman" w:hAnsi="Times New Roman" w:cs="Times New Roman"/>
        </w:rPr>
        <w:t xml:space="preserve"> słupów oświetleniowych </w:t>
      </w:r>
      <w:r w:rsidR="00FA4946">
        <w:rPr>
          <w:rFonts w:ascii="Times New Roman" w:hAnsi="Times New Roman" w:cs="Times New Roman"/>
        </w:rPr>
        <w:t>w ciągu torów nr 6, 25</w:t>
      </w:r>
      <w:r w:rsidRPr="00CD15D1">
        <w:rPr>
          <w:rFonts w:ascii="Times New Roman" w:hAnsi="Times New Roman" w:cs="Times New Roman"/>
        </w:rPr>
        <w:t xml:space="preserve">:  wzdłuż torów o łącznej długości </w:t>
      </w:r>
      <w:r w:rsidR="00F637F6" w:rsidRPr="00CD15D1">
        <w:rPr>
          <w:rFonts w:ascii="Times New Roman" w:hAnsi="Times New Roman" w:cs="Times New Roman"/>
        </w:rPr>
        <w:t>około</w:t>
      </w:r>
      <w:r w:rsidR="00F637F6" w:rsidRPr="00CD15D1">
        <w:rPr>
          <w:rFonts w:ascii="Times New Roman" w:hAnsi="Times New Roman" w:cs="Times New Roman"/>
          <w:color w:val="FF0000"/>
        </w:rPr>
        <w:t xml:space="preserve"> </w:t>
      </w:r>
      <w:r w:rsidR="001E2F02" w:rsidRPr="00CD15D1">
        <w:rPr>
          <w:rFonts w:ascii="Times New Roman" w:hAnsi="Times New Roman" w:cs="Times New Roman"/>
        </w:rPr>
        <w:t>750</w:t>
      </w:r>
      <w:r w:rsidRPr="00CD15D1">
        <w:rPr>
          <w:rFonts w:ascii="Times New Roman" w:hAnsi="Times New Roman" w:cs="Times New Roman"/>
        </w:rPr>
        <w:t xml:space="preserve"> m, ilość i rozmieszczenie słupów dobrane na podstawie obliczeń, zapewniających spełnienie wymagań normowych natężenia oświetlenia.</w:t>
      </w:r>
    </w:p>
    <w:p w14:paraId="1B638ACB" w14:textId="745E819B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3.2. Montaż opraw </w:t>
      </w:r>
      <w:r w:rsidR="00FA7708" w:rsidRPr="00CD15D1">
        <w:rPr>
          <w:rFonts w:ascii="Times New Roman" w:hAnsi="Times New Roman" w:cs="Times New Roman"/>
        </w:rPr>
        <w:t>ze źródłami światła wykorzystującymi diody elektroluminescencyjne</w:t>
      </w:r>
      <w:r w:rsidR="00B906EE" w:rsidRPr="00CD15D1">
        <w:rPr>
          <w:rFonts w:ascii="Times New Roman" w:hAnsi="Times New Roman" w:cs="Times New Roman"/>
        </w:rPr>
        <w:t xml:space="preserve">, </w:t>
      </w:r>
      <w:r w:rsidRPr="00CD15D1">
        <w:rPr>
          <w:rFonts w:ascii="Times New Roman" w:hAnsi="Times New Roman" w:cs="Times New Roman"/>
        </w:rPr>
        <w:t>przeznaczonych do pracy w warunkach zewnętrznych</w:t>
      </w:r>
      <w:r w:rsidR="001265FC" w:rsidRPr="00CD15D1">
        <w:rPr>
          <w:rFonts w:ascii="Times New Roman" w:hAnsi="Times New Roman" w:cs="Times New Roman"/>
        </w:rPr>
        <w:t>, wzdłuż rozjazdów kolejowych</w:t>
      </w:r>
      <w:r w:rsidRPr="00CD15D1">
        <w:rPr>
          <w:rFonts w:ascii="Times New Roman" w:hAnsi="Times New Roman" w:cs="Times New Roman"/>
        </w:rPr>
        <w:t xml:space="preserve"> i środowisku przemysłowym.</w:t>
      </w:r>
    </w:p>
    <w:p w14:paraId="474D0D0C" w14:textId="70EBCA70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3.3. Wykonanie nowych linii zasilających</w:t>
      </w:r>
      <w:r w:rsidR="00B906EE" w:rsidRPr="00CD15D1">
        <w:rPr>
          <w:rFonts w:ascii="Times New Roman" w:hAnsi="Times New Roman" w:cs="Times New Roman"/>
        </w:rPr>
        <w:t>,</w:t>
      </w:r>
      <w:r w:rsidRPr="00CD15D1">
        <w:rPr>
          <w:rFonts w:ascii="Times New Roman" w:hAnsi="Times New Roman" w:cs="Times New Roman"/>
        </w:rPr>
        <w:t xml:space="preserve">  ułożenie kabli zasilających wzdłuż torów </w:t>
      </w:r>
      <w:r w:rsidR="00FA4946">
        <w:rPr>
          <w:rFonts w:ascii="Times New Roman" w:hAnsi="Times New Roman" w:cs="Times New Roman"/>
        </w:rPr>
        <w:t xml:space="preserve">nr 6, 25 </w:t>
      </w:r>
      <w:r w:rsidRPr="00CD15D1">
        <w:rPr>
          <w:rFonts w:ascii="Times New Roman" w:hAnsi="Times New Roman" w:cs="Times New Roman"/>
        </w:rPr>
        <w:t>bocznicy</w:t>
      </w:r>
      <w:r w:rsidR="00FA4946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kolejowej,  wykonanie nowej</w:t>
      </w:r>
      <w:r w:rsidR="00B906EE" w:rsidRPr="00CD15D1">
        <w:rPr>
          <w:rFonts w:ascii="Times New Roman" w:hAnsi="Times New Roman" w:cs="Times New Roman"/>
        </w:rPr>
        <w:t>, jeżeli stara bednarka nie spełnia norm technicznych,</w:t>
      </w:r>
      <w:r w:rsidRPr="00CD15D1">
        <w:rPr>
          <w:rFonts w:ascii="Times New Roman" w:hAnsi="Times New Roman" w:cs="Times New Roman"/>
        </w:rPr>
        <w:t xml:space="preserve"> instalacji uziemiającej (bednarka) zgodnie z obowiązującymi normami.</w:t>
      </w:r>
    </w:p>
    <w:p w14:paraId="33343310" w14:textId="36366DCE" w:rsidR="00C51B3E" w:rsidRPr="00CD15D1" w:rsidRDefault="00C51B3E" w:rsidP="00CD15D1">
      <w:pPr>
        <w:pStyle w:val="Bezodstpw"/>
        <w:ind w:firstLine="708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4. </w:t>
      </w:r>
      <w:r w:rsidR="00F12240" w:rsidRPr="00CD15D1">
        <w:rPr>
          <w:rFonts w:ascii="Times New Roman" w:hAnsi="Times New Roman" w:cs="Times New Roman"/>
        </w:rPr>
        <w:t>Opracowanie kompletnej dokumentacji projektowej dla rozdzielnicy zlokalizowanej w budynku wagi kolejowej.</w:t>
      </w:r>
    </w:p>
    <w:p w14:paraId="7B8A9EE9" w14:textId="329407BC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4.1. Demontaż istniejącej, starej żeliwnej rozdzielni elektrycznej zlokalizowanej w budynku wagi kolejowej</w:t>
      </w:r>
      <w:r w:rsidR="00547E50">
        <w:rPr>
          <w:rFonts w:ascii="Times New Roman" w:hAnsi="Times New Roman" w:cs="Times New Roman"/>
        </w:rPr>
        <w:t>.</w:t>
      </w:r>
    </w:p>
    <w:p w14:paraId="4D9E50C5" w14:textId="20B9039B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lastRenderedPageBreak/>
        <w:t xml:space="preserve">4.2. Montaż nowej rozdzielni elektrycznej, obejmującej zasilanie nowej instalacji oświetlenia bocznicy, przyłączenie pozostałych istniejących odbiorów,  wykonanie i podłączenie gniazd serwisowych oraz pozostałych obwodów zgodnie z potrzebami </w:t>
      </w:r>
      <w:r w:rsidR="003E5811">
        <w:rPr>
          <w:rFonts w:ascii="Times New Roman" w:hAnsi="Times New Roman" w:cs="Times New Roman"/>
        </w:rPr>
        <w:t>użytkownika</w:t>
      </w:r>
      <w:r w:rsidRPr="00CD15D1">
        <w:rPr>
          <w:rFonts w:ascii="Times New Roman" w:hAnsi="Times New Roman" w:cs="Times New Roman"/>
        </w:rPr>
        <w:t>.</w:t>
      </w:r>
    </w:p>
    <w:p w14:paraId="4D8D7A0B" w14:textId="76FDA38E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4.3. Wymiana instalacji oświetlenia</w:t>
      </w:r>
      <w:r w:rsidR="00547E50">
        <w:rPr>
          <w:rFonts w:ascii="Times New Roman" w:hAnsi="Times New Roman" w:cs="Times New Roman"/>
        </w:rPr>
        <w:t xml:space="preserve"> </w:t>
      </w:r>
      <w:r w:rsidRPr="00CD15D1">
        <w:rPr>
          <w:rFonts w:ascii="Times New Roman" w:hAnsi="Times New Roman" w:cs="Times New Roman"/>
        </w:rPr>
        <w:t>wewnętrznego</w:t>
      </w:r>
      <w:r w:rsidR="00547E50">
        <w:rPr>
          <w:rFonts w:ascii="Times New Roman" w:hAnsi="Times New Roman" w:cs="Times New Roman"/>
        </w:rPr>
        <w:t>, zewnętrznego</w:t>
      </w:r>
      <w:r w:rsidRPr="00CD15D1">
        <w:rPr>
          <w:rFonts w:ascii="Times New Roman" w:hAnsi="Times New Roman" w:cs="Times New Roman"/>
        </w:rPr>
        <w:t xml:space="preserve"> budynku wagi kolejowej.</w:t>
      </w:r>
    </w:p>
    <w:p w14:paraId="7A836BC6" w14:textId="4469167F" w:rsidR="00C51B3E" w:rsidRPr="00CD15D1" w:rsidRDefault="00C51B3E" w:rsidP="00CD15D1">
      <w:pPr>
        <w:pStyle w:val="Bezodstpw"/>
        <w:ind w:firstLine="708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5. Wykonanie oświetlenia w obszarze:  wagi kolejowej,  podestu dla celników.</w:t>
      </w:r>
    </w:p>
    <w:p w14:paraId="5EB544AD" w14:textId="6AAA92FC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5.</w:t>
      </w:r>
      <w:r w:rsidR="00F12240" w:rsidRPr="00CD15D1">
        <w:rPr>
          <w:rFonts w:ascii="Times New Roman" w:hAnsi="Times New Roman" w:cs="Times New Roman"/>
        </w:rPr>
        <w:t>1</w:t>
      </w:r>
      <w:r w:rsidRPr="00CD15D1">
        <w:rPr>
          <w:rFonts w:ascii="Times New Roman" w:hAnsi="Times New Roman" w:cs="Times New Roman"/>
        </w:rPr>
        <w:t>. Montaż opraw oświetleniowych umożliwiających doświetlenie bocznych powierzchni cystern kolejowych w celu umożliwienia odczytu danych identyfikacyjnych wagonów.</w:t>
      </w:r>
    </w:p>
    <w:p w14:paraId="2521C3DF" w14:textId="240A22E1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5.</w:t>
      </w:r>
      <w:r w:rsidR="00F12240" w:rsidRPr="00CD15D1">
        <w:rPr>
          <w:rFonts w:ascii="Times New Roman" w:hAnsi="Times New Roman" w:cs="Times New Roman"/>
        </w:rPr>
        <w:t>2</w:t>
      </w:r>
      <w:r w:rsidRPr="00CD15D1">
        <w:rPr>
          <w:rFonts w:ascii="Times New Roman" w:hAnsi="Times New Roman" w:cs="Times New Roman"/>
        </w:rPr>
        <w:t>. Zastosowanie opraw oświetleniowych</w:t>
      </w:r>
      <w:r w:rsidR="00456E22">
        <w:rPr>
          <w:rFonts w:ascii="Times New Roman" w:hAnsi="Times New Roman" w:cs="Times New Roman"/>
        </w:rPr>
        <w:t xml:space="preserve"> wraz z elementami instalacyjnymi</w:t>
      </w:r>
      <w:r w:rsidRPr="00CD15D1">
        <w:rPr>
          <w:rFonts w:ascii="Times New Roman" w:hAnsi="Times New Roman" w:cs="Times New Roman"/>
        </w:rPr>
        <w:t xml:space="preserve"> w wykonaniu przeciwwybuchowym (Ex) – zgodnie z klasyfikacją stref zagrożenia wybuchem</w:t>
      </w:r>
      <w:r w:rsidR="00712DB9" w:rsidRPr="00CD15D1">
        <w:rPr>
          <w:rFonts w:ascii="Times New Roman" w:hAnsi="Times New Roman" w:cs="Times New Roman"/>
        </w:rPr>
        <w:t>. Klasyfikacja dostępna na Terminalu Paliw TP Olszanica</w:t>
      </w:r>
      <w:r w:rsidRPr="00CD15D1">
        <w:rPr>
          <w:rFonts w:ascii="Times New Roman" w:hAnsi="Times New Roman" w:cs="Times New Roman"/>
        </w:rPr>
        <w:t>.</w:t>
      </w:r>
    </w:p>
    <w:p w14:paraId="65F880A1" w14:textId="62A8B664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5.</w:t>
      </w:r>
      <w:r w:rsidR="00F12240" w:rsidRPr="00CD15D1">
        <w:rPr>
          <w:rFonts w:ascii="Times New Roman" w:hAnsi="Times New Roman" w:cs="Times New Roman"/>
        </w:rPr>
        <w:t>3</w:t>
      </w:r>
      <w:r w:rsidRPr="00CD15D1">
        <w:rPr>
          <w:rFonts w:ascii="Times New Roman" w:hAnsi="Times New Roman" w:cs="Times New Roman"/>
        </w:rPr>
        <w:t xml:space="preserve">. Wykonanie oświetlenia zapasowego awaryjnego </w:t>
      </w:r>
      <w:r w:rsidR="00FA4946">
        <w:rPr>
          <w:rFonts w:ascii="Times New Roman" w:hAnsi="Times New Roman" w:cs="Times New Roman"/>
        </w:rPr>
        <w:t xml:space="preserve">w obszarze budynku wagi kolejowej w </w:t>
      </w:r>
      <w:r w:rsidR="00FA4946" w:rsidRPr="00CD15D1">
        <w:rPr>
          <w:rFonts w:ascii="Times New Roman" w:hAnsi="Times New Roman" w:cs="Times New Roman"/>
        </w:rPr>
        <w:t>wykonaniu przeciwwybuchowym (Ex)</w:t>
      </w:r>
      <w:r w:rsidRPr="00CD15D1">
        <w:rPr>
          <w:rFonts w:ascii="Times New Roman" w:hAnsi="Times New Roman" w:cs="Times New Roman"/>
        </w:rPr>
        <w:t>.</w:t>
      </w:r>
    </w:p>
    <w:p w14:paraId="54CF8EB7" w14:textId="37243EFE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</w:t>
      </w:r>
      <w:r w:rsidR="00CD15D1" w:rsidRPr="00CD15D1">
        <w:rPr>
          <w:rFonts w:ascii="Times New Roman" w:hAnsi="Times New Roman" w:cs="Times New Roman"/>
        </w:rPr>
        <w:tab/>
      </w:r>
      <w:r w:rsidRPr="00CD15D1">
        <w:rPr>
          <w:rFonts w:ascii="Times New Roman" w:hAnsi="Times New Roman" w:cs="Times New Roman"/>
        </w:rPr>
        <w:t>6.  Wykonanie spisu z natury urządzeń elektrycznych w wykonaniu przeciwwybuchowym (Ex), obejmującego: oprawy oświetleniowe, osprzęt, elementy instalacji.</w:t>
      </w:r>
      <w:r w:rsidR="00080CF3" w:rsidRPr="00080CF3">
        <w:rPr>
          <w:rFonts w:ascii="Times New Roman" w:hAnsi="Times New Roman" w:cs="Times New Roman"/>
        </w:rPr>
        <w:t xml:space="preserve"> </w:t>
      </w:r>
      <w:r w:rsidR="00080CF3" w:rsidRPr="00CD15D1">
        <w:rPr>
          <w:rFonts w:ascii="Times New Roman" w:hAnsi="Times New Roman" w:cs="Times New Roman"/>
        </w:rPr>
        <w:t>Uzgodnienie spisu z natury z właściwymi służbami Zamawiającego.</w:t>
      </w:r>
    </w:p>
    <w:p w14:paraId="3DB36F92" w14:textId="69B8F25A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 </w:t>
      </w:r>
      <w:r w:rsidR="00CD15D1" w:rsidRPr="00CD15D1">
        <w:rPr>
          <w:rFonts w:ascii="Times New Roman" w:hAnsi="Times New Roman" w:cs="Times New Roman"/>
        </w:rPr>
        <w:tab/>
      </w:r>
      <w:r w:rsidRPr="00CD15D1">
        <w:rPr>
          <w:rFonts w:ascii="Times New Roman" w:hAnsi="Times New Roman" w:cs="Times New Roman"/>
        </w:rPr>
        <w:t>7. Dokumentacja powykonawcza i odbiory</w:t>
      </w:r>
    </w:p>
    <w:p w14:paraId="21082D6B" w14:textId="23F8C017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7.1. Opracowanie kompletnej dokumentacji </w:t>
      </w:r>
      <w:r w:rsidR="00B906EE" w:rsidRPr="00CD15D1">
        <w:rPr>
          <w:rFonts w:ascii="Times New Roman" w:hAnsi="Times New Roman" w:cs="Times New Roman"/>
        </w:rPr>
        <w:t>montażowej, jakościowej, wykonawczej, p</w:t>
      </w:r>
      <w:r w:rsidRPr="00CD15D1">
        <w:rPr>
          <w:rFonts w:ascii="Times New Roman" w:hAnsi="Times New Roman" w:cs="Times New Roman"/>
        </w:rPr>
        <w:t>owykonawczej</w:t>
      </w:r>
      <w:r w:rsidR="00B906EE" w:rsidRPr="00CD15D1">
        <w:rPr>
          <w:rFonts w:ascii="Times New Roman" w:hAnsi="Times New Roman" w:cs="Times New Roman"/>
        </w:rPr>
        <w:t>.</w:t>
      </w:r>
    </w:p>
    <w:p w14:paraId="46CE69B5" w14:textId="1F15FA40" w:rsidR="00C51B3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7.2. Wykonanie geodezyjnej inwentaryzacji powykonawczej przebiegu tras kablowych.</w:t>
      </w:r>
    </w:p>
    <w:p w14:paraId="478FFE4E" w14:textId="690912F6" w:rsidR="00B906EE" w:rsidRPr="00CD15D1" w:rsidRDefault="00C51B3E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7.3.</w:t>
      </w:r>
      <w:r w:rsidR="009A23E4" w:rsidRPr="00CD15D1">
        <w:rPr>
          <w:rFonts w:ascii="Times New Roman" w:hAnsi="Times New Roman" w:cs="Times New Roman"/>
        </w:rPr>
        <w:t xml:space="preserve"> Wykonanie pomiarów elektrycznych</w:t>
      </w:r>
      <w:r w:rsidR="005A1232">
        <w:rPr>
          <w:rFonts w:ascii="Times New Roman" w:hAnsi="Times New Roman" w:cs="Times New Roman"/>
        </w:rPr>
        <w:t xml:space="preserve"> zgodnych z PN-HD 60364 </w:t>
      </w:r>
      <w:r w:rsidR="009A23E4" w:rsidRPr="00CD15D1">
        <w:rPr>
          <w:rFonts w:ascii="Times New Roman" w:hAnsi="Times New Roman" w:cs="Times New Roman"/>
        </w:rPr>
        <w:t>i natężenia oświetlenia potwierdzających zastosowanie właściwych opraw oświetleniowych i spełnienie wymogów normy PN-EN 12464 (Światło i oświetlenie).</w:t>
      </w:r>
    </w:p>
    <w:p w14:paraId="3BAF05B3" w14:textId="0232B668" w:rsidR="00A85CA0" w:rsidRPr="00CD15D1" w:rsidRDefault="00A85CA0" w:rsidP="00CD15D1">
      <w:pPr>
        <w:pStyle w:val="Bezodstpw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 xml:space="preserve">7.4. Wykonanie instrukcji eksploatacji </w:t>
      </w:r>
      <w:r w:rsidR="002B403F" w:rsidRPr="00CD15D1">
        <w:rPr>
          <w:rFonts w:ascii="Times New Roman" w:hAnsi="Times New Roman" w:cs="Times New Roman"/>
        </w:rPr>
        <w:t>zgodnie z Rozporządzenie Ministra Energii z dnia 28 sierpnia 2019r</w:t>
      </w:r>
      <w:r w:rsidR="005B6DC5" w:rsidRPr="00CD15D1">
        <w:rPr>
          <w:rFonts w:ascii="Times New Roman" w:hAnsi="Times New Roman" w:cs="Times New Roman"/>
        </w:rPr>
        <w:t>.</w:t>
      </w:r>
    </w:p>
    <w:p w14:paraId="38256C38" w14:textId="77777777" w:rsidR="00456E22" w:rsidRDefault="00C51B3E" w:rsidP="00CD15D1">
      <w:pPr>
        <w:pStyle w:val="Bezodstpw"/>
        <w:ind w:firstLine="708"/>
        <w:rPr>
          <w:rFonts w:ascii="Times New Roman" w:hAnsi="Times New Roman" w:cs="Times New Roman"/>
        </w:rPr>
      </w:pPr>
      <w:r w:rsidRPr="00CD15D1">
        <w:rPr>
          <w:rFonts w:ascii="Times New Roman" w:hAnsi="Times New Roman" w:cs="Times New Roman"/>
        </w:rPr>
        <w:t>8. Należy uwzględnić brak możliwości całkowitego wyłączenia bocznicy kolejowej z ruchu. Dopuszcza się  czasowe wyłączenia infrastruktury na kilka godzin, okresowe wyłączenia do 24 godzin – po uzgodnieniu z Zamawiającym.</w:t>
      </w:r>
    </w:p>
    <w:p w14:paraId="23AEDD42" w14:textId="222E4057" w:rsidR="007446CD" w:rsidRDefault="00456E22" w:rsidP="007446CD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Dla realizacją robót należy opracować i uzgodnić z Inwestorem oraz zarządcą linii kolejowej nr 118 Tymczasowy Regulamin Pracy Bocznicy na okres realizacji prac.</w:t>
      </w:r>
    </w:p>
    <w:p w14:paraId="376A9A8C" w14:textId="684D2620" w:rsidR="007446CD" w:rsidRPr="007446CD" w:rsidRDefault="007446CD" w:rsidP="007446CD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7446CD">
        <w:rPr>
          <w:rFonts w:ascii="Times New Roman" w:hAnsi="Times New Roman" w:cs="Times New Roman"/>
        </w:rPr>
        <w:t>Roboty objęte przedmiotem zamówienia, ze względu na wykonanie prefabrykowanych fundamentów oraz instalacji zasilającej latarnie, kwalifikują się do zgłoszenia robót budowlanych</w:t>
      </w:r>
      <w:r w:rsidR="00964EB9">
        <w:rPr>
          <w:rFonts w:ascii="Times New Roman" w:hAnsi="Times New Roman" w:cs="Times New Roman"/>
        </w:rPr>
        <w:t xml:space="preserve"> po stronie Wykonawcy</w:t>
      </w:r>
      <w:r w:rsidRPr="007446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zgodnie z</w:t>
      </w:r>
      <w:r w:rsidRPr="007446CD">
        <w:rPr>
          <w:rFonts w:ascii="Times New Roman" w:hAnsi="Times New Roman" w:cs="Times New Roman"/>
        </w:rPr>
        <w:t xml:space="preserve"> Prawe</w:t>
      </w:r>
      <w:r>
        <w:rPr>
          <w:rFonts w:ascii="Times New Roman" w:hAnsi="Times New Roman" w:cs="Times New Roman"/>
        </w:rPr>
        <w:t>m</w:t>
      </w:r>
      <w:r w:rsidRPr="007446CD">
        <w:rPr>
          <w:rFonts w:ascii="Times New Roman" w:hAnsi="Times New Roman" w:cs="Times New Roman"/>
        </w:rPr>
        <w:t xml:space="preserve"> </w:t>
      </w:r>
      <w:r w:rsidR="007B6226">
        <w:rPr>
          <w:rFonts w:ascii="Times New Roman" w:hAnsi="Times New Roman" w:cs="Times New Roman"/>
        </w:rPr>
        <w:t>B</w:t>
      </w:r>
      <w:r w:rsidRPr="007446CD">
        <w:rPr>
          <w:rFonts w:ascii="Times New Roman" w:hAnsi="Times New Roman" w:cs="Times New Roman"/>
        </w:rPr>
        <w:t>udowlanym.</w:t>
      </w:r>
    </w:p>
    <w:p w14:paraId="0551EEE7" w14:textId="0FB7C2BB" w:rsidR="007446CD" w:rsidRPr="00CD15D1" w:rsidRDefault="007446CD" w:rsidP="007446CD">
      <w:pPr>
        <w:pStyle w:val="Bezodstpw"/>
        <w:ind w:firstLine="708"/>
        <w:rPr>
          <w:rFonts w:ascii="Times New Roman" w:hAnsi="Times New Roman" w:cs="Times New Roman"/>
        </w:rPr>
      </w:pPr>
    </w:p>
    <w:p w14:paraId="280CA9BF" w14:textId="77777777" w:rsidR="00792D77" w:rsidRDefault="00792D77" w:rsidP="00CD15D1">
      <w:pPr>
        <w:pStyle w:val="Bezodstpw"/>
        <w:rPr>
          <w:rFonts w:ascii="Times New Roman" w:hAnsi="Times New Roman" w:cs="Times New Roman"/>
          <w:u w:val="single"/>
        </w:rPr>
      </w:pPr>
    </w:p>
    <w:p w14:paraId="1D110550" w14:textId="0195F6F9" w:rsidR="00F637F6" w:rsidRPr="00CD15D1" w:rsidRDefault="00F637F6" w:rsidP="00CD15D1">
      <w:pPr>
        <w:pStyle w:val="Bezodstpw"/>
        <w:rPr>
          <w:rFonts w:ascii="Times New Roman" w:hAnsi="Times New Roman" w:cs="Times New Roman"/>
          <w:u w:val="single"/>
        </w:rPr>
      </w:pPr>
      <w:r w:rsidRPr="00CD15D1">
        <w:rPr>
          <w:rFonts w:ascii="Times New Roman" w:hAnsi="Times New Roman" w:cs="Times New Roman"/>
          <w:u w:val="single"/>
        </w:rPr>
        <w:t xml:space="preserve">Zakres do zweryfikowania przez wykonawcę </w:t>
      </w:r>
      <w:r w:rsidR="003B24E6" w:rsidRPr="00CD15D1">
        <w:rPr>
          <w:rFonts w:ascii="Times New Roman" w:hAnsi="Times New Roman" w:cs="Times New Roman"/>
          <w:u w:val="single"/>
        </w:rPr>
        <w:t>i potwierdzenie przed rozpoczęciem pra</w:t>
      </w:r>
      <w:r w:rsidR="00792D77">
        <w:rPr>
          <w:rFonts w:ascii="Times New Roman" w:hAnsi="Times New Roman" w:cs="Times New Roman"/>
          <w:u w:val="single"/>
        </w:rPr>
        <w:t>c</w:t>
      </w:r>
      <w:r w:rsidR="003B24E6" w:rsidRPr="00CD15D1">
        <w:rPr>
          <w:rFonts w:ascii="Times New Roman" w:hAnsi="Times New Roman" w:cs="Times New Roman"/>
          <w:u w:val="single"/>
        </w:rPr>
        <w:t xml:space="preserve"> z </w:t>
      </w:r>
      <w:r w:rsidR="001E2F02" w:rsidRPr="00CD15D1">
        <w:rPr>
          <w:rFonts w:ascii="Times New Roman" w:hAnsi="Times New Roman" w:cs="Times New Roman"/>
          <w:u w:val="single"/>
        </w:rPr>
        <w:t>zamawiającym</w:t>
      </w:r>
      <w:r w:rsidR="00AC0826" w:rsidRPr="00CD15D1">
        <w:rPr>
          <w:rFonts w:ascii="Times New Roman" w:hAnsi="Times New Roman" w:cs="Times New Roman"/>
          <w:u w:val="single"/>
        </w:rPr>
        <w:t>.</w:t>
      </w:r>
    </w:p>
    <w:sectPr w:rsidR="00F637F6" w:rsidRPr="00CD1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E"/>
    <w:rsid w:val="0006200B"/>
    <w:rsid w:val="00062311"/>
    <w:rsid w:val="0007129A"/>
    <w:rsid w:val="00080CF3"/>
    <w:rsid w:val="00100ED8"/>
    <w:rsid w:val="001265FC"/>
    <w:rsid w:val="001D025D"/>
    <w:rsid w:val="001E1DD3"/>
    <w:rsid w:val="001E2F02"/>
    <w:rsid w:val="00276C31"/>
    <w:rsid w:val="002B403F"/>
    <w:rsid w:val="00332FBA"/>
    <w:rsid w:val="003B24E6"/>
    <w:rsid w:val="003E5811"/>
    <w:rsid w:val="00456E22"/>
    <w:rsid w:val="004A44DD"/>
    <w:rsid w:val="004C6CE3"/>
    <w:rsid w:val="00540A37"/>
    <w:rsid w:val="00547E50"/>
    <w:rsid w:val="005518C3"/>
    <w:rsid w:val="005A1232"/>
    <w:rsid w:val="005B6DC5"/>
    <w:rsid w:val="00712DB9"/>
    <w:rsid w:val="007446CD"/>
    <w:rsid w:val="007711B6"/>
    <w:rsid w:val="0079176C"/>
    <w:rsid w:val="00792D77"/>
    <w:rsid w:val="007A6E78"/>
    <w:rsid w:val="007B6226"/>
    <w:rsid w:val="008B2D2D"/>
    <w:rsid w:val="008C3974"/>
    <w:rsid w:val="008C458A"/>
    <w:rsid w:val="00964EB9"/>
    <w:rsid w:val="009A23E4"/>
    <w:rsid w:val="00A72661"/>
    <w:rsid w:val="00A85CA0"/>
    <w:rsid w:val="00AC0826"/>
    <w:rsid w:val="00B50606"/>
    <w:rsid w:val="00B630A0"/>
    <w:rsid w:val="00B906EE"/>
    <w:rsid w:val="00BD4379"/>
    <w:rsid w:val="00C0158D"/>
    <w:rsid w:val="00C51B3E"/>
    <w:rsid w:val="00CD15D1"/>
    <w:rsid w:val="00CD727F"/>
    <w:rsid w:val="00D56136"/>
    <w:rsid w:val="00DD3301"/>
    <w:rsid w:val="00DE493F"/>
    <w:rsid w:val="00F12240"/>
    <w:rsid w:val="00F637F6"/>
    <w:rsid w:val="00FA4946"/>
    <w:rsid w:val="00FA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A7849"/>
  <w15:chartTrackingRefBased/>
  <w15:docId w15:val="{2727FA4B-E339-4199-82D7-D95FBF42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B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B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B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B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B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B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B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B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B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B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B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B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B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B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B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B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B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B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B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B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B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B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B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B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B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B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B3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F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F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F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02"/>
    <w:rPr>
      <w:b/>
      <w:bCs/>
      <w:sz w:val="20"/>
      <w:szCs w:val="20"/>
    </w:rPr>
  </w:style>
  <w:style w:type="paragraph" w:styleId="Bezodstpw">
    <w:name w:val="No Spacing"/>
    <w:uiPriority w:val="1"/>
    <w:qFormat/>
    <w:rsid w:val="00CD15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695</Words>
  <Characters>5186</Characters>
  <Application>Microsoft Office Word</Application>
  <DocSecurity>0</DocSecurity>
  <Lines>87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Krajewski Michał (ORL) (RIU)</dc:creator>
  <cp:keywords/>
  <dc:description/>
  <cp:lastModifiedBy>Krajewski Michał (ORL) (RIU)</cp:lastModifiedBy>
  <cp:revision>11</cp:revision>
  <dcterms:created xsi:type="dcterms:W3CDTF">2026-03-18T13:53:00Z</dcterms:created>
  <dcterms:modified xsi:type="dcterms:W3CDTF">2026-03-30T08:26:00Z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2026-03-05T14:13:36Z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2dd046a4-5f10-403e-a043-46c92011471b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